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10662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397FEF" w:rsidRPr="00397FEF">
        <w:rPr>
          <w:color w:val="1F497D" w:themeColor="text2"/>
          <w:sz w:val="14"/>
          <w:szCs w:val="14"/>
        </w:rPr>
        <w:t>Terziarizzazione logistica e KPI per misurare e monitorare i servizi in outsourcing</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EA6107" w:rsidP="00C52CA3">
      <w:pPr>
        <w:spacing w:after="0" w:line="240" w:lineRule="auto"/>
        <w:jc w:val="center"/>
        <w:rPr>
          <w:b/>
          <w:color w:val="1F497D" w:themeColor="text2"/>
          <w:sz w:val="14"/>
          <w:szCs w:val="14"/>
        </w:rPr>
      </w:pPr>
      <w:r>
        <w:rPr>
          <w:b/>
          <w:color w:val="1F497D" w:themeColor="text2"/>
          <w:sz w:val="14"/>
          <w:szCs w:val="14"/>
        </w:rPr>
        <w:t>9</w:t>
      </w:r>
      <w:bookmarkStart w:id="0" w:name="_GoBack"/>
      <w:bookmarkEnd w:id="0"/>
      <w:r w:rsidR="004D51C2">
        <w:rPr>
          <w:b/>
          <w:color w:val="1F497D" w:themeColor="text2"/>
          <w:sz w:val="14"/>
          <w:szCs w:val="14"/>
        </w:rPr>
        <w:t xml:space="preserve"> </w:t>
      </w:r>
      <w:r w:rsidR="00397FEF">
        <w:rPr>
          <w:b/>
          <w:color w:val="1F497D" w:themeColor="text2"/>
          <w:sz w:val="14"/>
          <w:szCs w:val="14"/>
        </w:rPr>
        <w:t xml:space="preserve">dicembre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EA6107"/>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8F61-F774-41B3-A996-416AC0E8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54</cp:revision>
  <cp:lastPrinted>2018-06-01T06:56:00Z</cp:lastPrinted>
  <dcterms:created xsi:type="dcterms:W3CDTF">2018-07-30T15:01:00Z</dcterms:created>
  <dcterms:modified xsi:type="dcterms:W3CDTF">2021-11-03T09:24:00Z</dcterms:modified>
</cp:coreProperties>
</file>